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Verslag MR-bijeenkomst maandag 6 april 2020 – 19.30 uur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Deze bijeenkomst, die al stond gepland voor deze datum,  vindt plaats als videoconferentie.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Aanwezig: Jos, Johan, Marlize, Petra, Linda Tensen, Rik (verslag), Wim.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bijeenkomst vindt plaats na het ingaan van de vierde week van thuis aan school werken, nadat op 31 maart is aangekondigd dat de scholen tot 28 april dicht blijven.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hebben geen agenda.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 evalueren de gang van zaken in de achterliggende drie weken en kijken vooruit.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 ouders en leerkrachten in de MR wisselen hierbij vragen en ervaringen uit.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Zorgen worden gedeeld.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-We constateren dat er snel is overgeschakeld naar thuis werken aan school.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-We hebben de kinderen allemaal goed in beeld. Er is voldoende contact met iedereen.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-De noodopvang van kinderen met ouders met vitale beroepen is na een wat stroeve eerste week goed verbeterd.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-De communicatie vanuit leerkrachten, de school, het bestuur verloopt naar tevredenheid: tijdig en duidelijk.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-Er wordt nog steeds dagelijks schoongemaakt in de school, met aandacht voor zaken die in het normale dagelijkse schoonmaakrooster niet zijn opgenomen.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 vragen of / willen dat bovenschools wordt nagedacht over hygiëne en veiligheid.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voorgenomen plannen zijn, bekeken vanuit het perspectief van kind, ouders en team, de best haalbare op dit moment, dus de MR steunt deze volledig.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Nadat er een nieuw besluit is genomen door het kabinet (op 21 april) en is overlegd op bestuursniveau en door het Managementteam van de school, vindt een nieuw MR-overleg plaats. We weten elkaar snel te vinden.  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