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b/>
          <w:bCs/>
          <w:color w:val="201F1E"/>
          <w:szCs w:val="24"/>
          <w:u w:val="single"/>
          <w:shd w:val="clear" w:color="auto" w:fill="FFFFFF"/>
          <w:lang w:eastAsia="nl-NL"/>
        </w:rPr>
        <w:t xml:space="preserve">Notulen MR-vergadering maandag 18 </w:t>
      </w:r>
      <w:proofErr w:type="spellStart"/>
      <w:r w:rsidRPr="00592252">
        <w:rPr>
          <w:rFonts w:ascii="Arial" w:eastAsia="Times New Roman" w:hAnsi="Arial" w:cs="Arial"/>
          <w:b/>
          <w:bCs/>
          <w:color w:val="201F1E"/>
          <w:szCs w:val="24"/>
          <w:u w:val="single"/>
          <w:shd w:val="clear" w:color="auto" w:fill="FFFFFF"/>
          <w:lang w:eastAsia="nl-NL"/>
        </w:rPr>
        <w:t>novemer</w:t>
      </w:r>
      <w:proofErr w:type="spellEnd"/>
      <w:r w:rsidRPr="00592252">
        <w:rPr>
          <w:rFonts w:ascii="Arial" w:eastAsia="Times New Roman" w:hAnsi="Arial" w:cs="Arial"/>
          <w:b/>
          <w:bCs/>
          <w:color w:val="201F1E"/>
          <w:szCs w:val="24"/>
          <w:u w:val="single"/>
          <w:shd w:val="clear" w:color="auto" w:fill="FFFFFF"/>
          <w:lang w:eastAsia="nl-NL"/>
        </w:rPr>
        <w:t xml:space="preserve"> 2019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Afwezig: Linda en Petra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Aanwezig: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Marlize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, Johan, Jos, Rik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1. Opening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2. Notulen vorige vergadering.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Geen opmerkingen, is akkoord.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Er is nooit een reactie van ouders op de notulen geweest. 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3. Mededelingen Directie: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Uitbreiding; status melding: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Kleutergroepen groeien nu beide 28, januari 30, april 38 kinderen.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Per 1 feb is er toestemming om er een fulltime leerkracht bij te hebben.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Er wordt onderzocht of er een kandidaat binnen Surplus is. Mocht dit niet het geval zijn dan wordt daarbuiten gekeken.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Hoe gaat het verder?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Groep 1/2A blijft zoals het is. Groep ½ B zal opgedeeld worden tot twee klassen.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Er komt uitbreiding bij het snippertje (een extra lokaal)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Op kort termijn wordt er waarschijnlijk gebruik gemaakt van de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middenruimten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gecombineerd met het 1-2 B klaslokaal.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Vraag Rik: praktisch welke consequenties heeft het. Antwoord: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evt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snip theater in gymzaal.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We worden niet groter dan 200 leerlingen zodat pedagogisch tact in ere blijft en we elkaar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schoolbreed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kunnen blijven kennen. </w:t>
      </w:r>
    </w:p>
    <w:p w:rsidR="00592252" w:rsidRPr="00592252" w:rsidRDefault="00592252" w:rsidP="00592252">
      <w:pPr>
        <w:spacing w:after="240"/>
        <w:rPr>
          <w:rFonts w:eastAsia="Times New Roman"/>
          <w:szCs w:val="24"/>
          <w:lang w:eastAsia="nl-NL"/>
        </w:rPr>
      </w:pPr>
      <w:r w:rsidRPr="00592252">
        <w:rPr>
          <w:rFonts w:eastAsia="Times New Roman"/>
          <w:szCs w:val="24"/>
          <w:lang w:eastAsia="nl-NL"/>
        </w:rPr>
        <w:br/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Werkdruk op de Snip: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Iedereen van het personeel heeft drie punten opgesteld over wat zij werkdruk verlagend zouden vinden.</w:t>
      </w:r>
    </w:p>
    <w:p w:rsidR="00592252" w:rsidRPr="00592252" w:rsidRDefault="00592252" w:rsidP="00592252">
      <w:pPr>
        <w:numPr>
          <w:ilvl w:val="0"/>
          <w:numId w:val="1"/>
        </w:numPr>
        <w:ind w:right="600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pauze tijd in de onderbouw.</w:t>
      </w:r>
    </w:p>
    <w:p w:rsidR="00592252" w:rsidRPr="00592252" w:rsidRDefault="00592252" w:rsidP="00592252">
      <w:pPr>
        <w:numPr>
          <w:ilvl w:val="0"/>
          <w:numId w:val="1"/>
        </w:numPr>
        <w:ind w:right="600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Het onderwerp bespreekbaar houden.</w:t>
      </w:r>
    </w:p>
    <w:p w:rsidR="00592252" w:rsidRPr="00592252" w:rsidRDefault="00592252" w:rsidP="00592252">
      <w:pPr>
        <w:numPr>
          <w:ilvl w:val="0"/>
          <w:numId w:val="1"/>
        </w:numPr>
        <w:ind w:right="600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Samen besluiten.</w:t>
      </w:r>
    </w:p>
    <w:p w:rsidR="00592252" w:rsidRPr="00592252" w:rsidRDefault="00592252" w:rsidP="00592252">
      <w:pPr>
        <w:numPr>
          <w:ilvl w:val="0"/>
          <w:numId w:val="1"/>
        </w:numPr>
        <w:ind w:right="600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Tweede gymles onderbouw.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72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Deze manier van overleg met het team heeft er voor gezorgd dat het thema werkdruk wat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inzichterlijker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gemaakt. Vooral het bespreekbaar houden geeft rust. Ook het bespreekbaar maken van de thuissituatie speelt hierbij een rol. 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b/>
          <w:bCs/>
          <w:color w:val="201F1E"/>
          <w:sz w:val="20"/>
          <w:szCs w:val="20"/>
          <w:shd w:val="clear" w:color="auto" w:fill="FFFFFF"/>
          <w:lang w:eastAsia="nl-NL"/>
        </w:rPr>
        <w:t>Plan van aanpak (zie bijlage gestuurd op 1 november) dient inhoudelijk beoordeeld en bij akkoord getekend te worden door MR.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Er is gebleken dat er mensen zijn die niet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tevrede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over zijn of haar positie binnen het team. Om dit goed op te kunnen lossen zal Wim een mail sturen naar alle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mederwerkers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om hen te wijzen op de wegen die je kunt bewandelen om de onvrede bespreekbaar te maken zodat er hulp/oplossing kan komen. (vertrouwenspersoon e.d.)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Beloop: eerst mail naar alle deelnemers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quick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scan, daarop volgend bespreking binnen het team, naar aanleiding daarvan plan op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quickscan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uitslagen, daarna gaat het plan naar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extrerne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toetser en dan komt het op tafel bij de MR ter ondertekening.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lastRenderedPageBreak/>
        <w:t>Hoe gaat het Wim? Goed we zijn lekker bezig met de Musical wat een binden en ontspannend effect heeft op het team. 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Gedeelte zonder Wim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4. Parkeren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Voorstel: Kinderen vanaf groep 4 zelf naar de klas, graag afzetten op school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ipv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parkeren.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Rij richting aangeven op de parkeerplaatsen zodat het afzetten van kinderen veilig en duidelijk kan.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Blijven herhalen in de nieuwsbrief.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Evt. surveilleren.</w:t>
      </w:r>
    </w:p>
    <w:p w:rsidR="00592252" w:rsidRPr="00592252" w:rsidRDefault="00592252" w:rsidP="00592252">
      <w:pPr>
        <w:spacing w:after="240"/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5. GMR (inbreng Elly, email doorgestuurd op 1 november)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Idee: MR notulen delen met GMR zodat andere scholen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ideen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op kunnen doen en dat er feedback kan komen op de zaken waar wij tegenaan lopen. Bijvoorbeeld: parkeer problemen.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Aanvulling op GMR notulen: beide ouders tekenen: geld voor degene die de ouderlijke macht hebben. Hoeft niet bij beide ouders te liggen.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Protocol Medisch Handelen willen wij als MR ook graag volgen. Het komt op school ook voor dat kinderen met pennen tegen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epileptie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of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allergieen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hebben en een docent daar mee om moet kunnen. Kinderdag verblijven hebben hier formulieren voor om toediening van medicatie te mogen geven. Maar ook onder personeel moet bij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bhv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-er belangrijke </w:t>
      </w: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gezondheids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problemen bekent zijn denken wij.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 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6. Wat verder ter tafel komt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Begroting.</w:t>
      </w:r>
    </w:p>
    <w:p w:rsidR="00592252" w:rsidRPr="00592252" w:rsidRDefault="00592252" w:rsidP="00592252">
      <w:pPr>
        <w:ind w:left="600" w:right="600"/>
        <w:rPr>
          <w:rFonts w:eastAsia="Times New Roman"/>
          <w:szCs w:val="24"/>
          <w:lang w:eastAsia="nl-NL"/>
        </w:rPr>
      </w:pPr>
      <w:proofErr w:type="spellStart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VRaag</w:t>
      </w:r>
      <w:proofErr w:type="spellEnd"/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 xml:space="preserve"> aan Wim: protocol sociale veiligheid, met name internet. </w:t>
      </w:r>
    </w:p>
    <w:p w:rsidR="00592252" w:rsidRPr="00592252" w:rsidRDefault="00592252" w:rsidP="00592252">
      <w:pPr>
        <w:rPr>
          <w:rFonts w:eastAsia="Times New Roman"/>
          <w:szCs w:val="24"/>
          <w:lang w:eastAsia="nl-NL"/>
        </w:rPr>
      </w:pPr>
    </w:p>
    <w:p w:rsidR="00592252" w:rsidRPr="00592252" w:rsidRDefault="00592252" w:rsidP="00592252">
      <w:pPr>
        <w:spacing w:after="160"/>
        <w:ind w:left="600" w:right="600"/>
        <w:rPr>
          <w:rFonts w:eastAsia="Times New Roman"/>
          <w:szCs w:val="24"/>
          <w:lang w:eastAsia="nl-NL"/>
        </w:rPr>
      </w:pPr>
      <w:r w:rsidRPr="0059225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nl-NL"/>
        </w:rPr>
        <w:t>7. Rondvraag</w:t>
      </w:r>
    </w:p>
    <w:p w:rsidR="0056129D" w:rsidRDefault="0056129D">
      <w:bookmarkStart w:id="0" w:name="_GoBack"/>
      <w:bookmarkEnd w:id="0"/>
    </w:p>
    <w:sectPr w:rsidR="0056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FBC"/>
    <w:multiLevelType w:val="multilevel"/>
    <w:tmpl w:val="105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52"/>
    <w:rsid w:val="0056129D"/>
    <w:rsid w:val="005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3841C-7B31-4C61-9B45-D920AF26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92252"/>
    <w:pPr>
      <w:spacing w:before="100" w:beforeAutospacing="1" w:after="100" w:afterAutospacing="1"/>
    </w:pPr>
    <w:rPr>
      <w:rFonts w:eastAsia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2943</Characters>
  <Application>Microsoft Office Word</Application>
  <DocSecurity>0</DocSecurity>
  <Lines>24</Lines>
  <Paragraphs>6</Paragraphs>
  <ScaleCrop>false</ScaleCrop>
  <Company>de Rolf Groep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Groep 5-6</dc:creator>
  <cp:keywords/>
  <dc:description/>
  <cp:lastModifiedBy>Groep 5-6</cp:lastModifiedBy>
  <cp:revision>1</cp:revision>
  <dcterms:created xsi:type="dcterms:W3CDTF">2019-12-04T14:46:00Z</dcterms:created>
  <dcterms:modified xsi:type="dcterms:W3CDTF">2019-12-04T14:46:00Z</dcterms:modified>
</cp:coreProperties>
</file>